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1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highlight w:val="white"/>
        </w:rPr>
        <w:t xml:space="preserve">Приложение № 7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961" w:right="0" w:firstLine="0"/>
        <w:jc w:val="left"/>
        <w:spacing w:line="276" w:lineRule="auto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к Договору подряда 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left="4961" w:right="0" w:firstLine="0"/>
        <w:jc w:val="left"/>
        <w:spacing w:line="276" w:lineRule="auto"/>
        <w:tabs>
          <w:tab w:val="left" w:pos="5823" w:leader="none"/>
          <w:tab w:val="left" w:pos="8280" w:leader="none"/>
          <w:tab w:val="left" w:pos="8787" w:leader="none"/>
          <w:tab w:val="left" w:pos="9071" w:leader="none"/>
          <w:tab w:val="right" w:pos="10348" w:leader="none"/>
          <w:tab w:val="right" w:pos="10607" w:leader="none"/>
        </w:tabs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от </w:t>
      </w:r>
      <w:r>
        <w:rPr>
          <w:color w:val="000000"/>
          <w:sz w:val="22"/>
          <w:szCs w:val="22"/>
          <w:highlight w:val="white"/>
          <w:u w:val="single"/>
        </w:rPr>
        <w:t xml:space="preserve">      </w:t>
      </w:r>
      <w:r>
        <w:rPr>
          <w:color w:val="000000"/>
          <w:sz w:val="22"/>
          <w:szCs w:val="22"/>
          <w:highlight w:val="white"/>
          <w:u w:val="single"/>
        </w:rPr>
        <w:t xml:space="preserve">    </w:t>
      </w:r>
      <w:r>
        <w:rPr>
          <w:color w:val="000000"/>
          <w:sz w:val="22"/>
          <w:szCs w:val="22"/>
          <w:highlight w:val="white"/>
          <w:u w:val="single"/>
        </w:rPr>
        <w:t xml:space="preserve">          </w:t>
      </w:r>
      <w:r>
        <w:rPr>
          <w:color w:val="000000"/>
          <w:sz w:val="22"/>
          <w:szCs w:val="22"/>
          <w:highlight w:val="white"/>
        </w:rPr>
        <w:t xml:space="preserve">20__</w:t>
      </w:r>
      <w:r>
        <w:rPr>
          <w:color w:val="000000"/>
          <w:sz w:val="22"/>
          <w:szCs w:val="22"/>
          <w:highlight w:val="white"/>
        </w:rPr>
        <w:t xml:space="preserve">г. </w:t>
      </w:r>
      <w:r>
        <w:rPr>
          <w:color w:val="000000"/>
          <w:sz w:val="22"/>
          <w:szCs w:val="22"/>
          <w:highlight w:val="white"/>
        </w:rPr>
        <w:t xml:space="preserve">№______________</w:t>
      </w:r>
      <w:r>
        <w:rPr>
          <w:color w:val="000000"/>
          <w:sz w:val="22"/>
          <w:szCs w:val="22"/>
          <w:highlight w:val="white"/>
        </w:rPr>
      </w:r>
      <w:r>
        <w:rPr>
          <w:color w:val="000000"/>
          <w:sz w:val="22"/>
          <w:szCs w:val="22"/>
          <w:highlight w:val="white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jc w:val="center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Размер ответственности Подрядчика за нарушения</w:t>
      </w:r>
      <w:r>
        <w:rPr>
          <w:b/>
          <w:bCs/>
          <w:sz w:val="26"/>
          <w:szCs w:val="26"/>
        </w:rPr>
      </w:r>
    </w:p>
    <w:p>
      <w:pPr>
        <w:ind w:firstLine="0"/>
        <w:jc w:val="center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пропускного и внутриобъектового режима,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треб</w:t>
      </w:r>
      <w:bookmarkStart w:id="0" w:name="_GoBack"/>
      <w:r/>
      <w:bookmarkEnd w:id="0"/>
      <w:r>
        <w:rPr>
          <w:b/>
          <w:bCs/>
          <w:sz w:val="26"/>
          <w:szCs w:val="26"/>
        </w:rPr>
        <w:t xml:space="preserve">ований охраны труда,</w:t>
      </w:r>
      <w:r>
        <w:rPr>
          <w:b/>
          <w:bCs/>
          <w:sz w:val="26"/>
          <w:szCs w:val="26"/>
        </w:rPr>
      </w:r>
    </w:p>
    <w:p>
      <w:pPr>
        <w:ind w:firstLine="0"/>
        <w:jc w:val="center"/>
        <w:spacing w:line="240" w:lineRule="auto"/>
        <w:rPr>
          <w:b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пожарной и </w:t>
      </w:r>
      <w:r>
        <w:rPr>
          <w:b/>
          <w:bCs/>
          <w:sz w:val="26"/>
          <w:szCs w:val="26"/>
        </w:rPr>
        <w:t xml:space="preserve">промышленной безопасности</w:t>
      </w:r>
      <w:r>
        <w:rPr>
          <w:b/>
          <w:color w:val="000000"/>
          <w:sz w:val="26"/>
          <w:szCs w:val="26"/>
        </w:rPr>
      </w:r>
    </w:p>
    <w:p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487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25"/>
        <w:gridCol w:w="5882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97"/>
        </w:trPr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</w:t>
            </w:r>
            <w:r>
              <w:rPr>
                <w:sz w:val="24"/>
              </w:rPr>
              <w:t xml:space="preserve">Нарушение правил пожарной безопасности (ППБ):</w:t>
            </w:r>
            <w:r>
              <w:rPr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41"/>
        </w:trPr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1.1.Нарушение ППБ без возникновения пожара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000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двадцать </w:t>
            </w:r>
            <w:r>
              <w:rPr>
                <w:sz w:val="24"/>
                <w:szCs w:val="24"/>
              </w:rPr>
              <w:t xml:space="preserve">пять тысяч)</w:t>
            </w:r>
            <w:r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 xml:space="preserve">лей</w:t>
            </w:r>
            <w:r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 xml:space="preserve">каждый случай</w:t>
            </w:r>
            <w:r>
              <w:rPr>
                <w:sz w:val="24"/>
                <w:szCs w:val="24"/>
              </w:rPr>
              <w:t xml:space="preserve"> нарушени</w:t>
            </w:r>
            <w:r>
              <w:rPr>
                <w:sz w:val="24"/>
                <w:szCs w:val="24"/>
              </w:rPr>
              <w:t xml:space="preserve">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</w:t>
            </w:r>
            <w:r>
              <w:rPr>
                <w:sz w:val="24"/>
                <w:szCs w:val="24"/>
              </w:rPr>
              <w:t xml:space="preserve">, установленная настоящим пунктом,</w:t>
            </w:r>
            <w:r>
              <w:rPr>
                <w:sz w:val="24"/>
                <w:szCs w:val="24"/>
              </w:rPr>
              <w:t xml:space="preserve"> увеличивается на 50</w:t>
            </w:r>
            <w:r>
              <w:rPr>
                <w:sz w:val="24"/>
                <w:szCs w:val="24"/>
              </w:rPr>
              <w:t xml:space="preserve"> (пятьдесят)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75"/>
        </w:trPr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</w:t>
            </w:r>
            <w:r>
              <w:rPr>
                <w:sz w:val="24"/>
                <w:szCs w:val="24"/>
              </w:rPr>
              <w:t xml:space="preserve">Нарушение ППБ, ставшее причиной возникновения пожара, не причинившего ущерб </w:t>
            </w:r>
            <w:r>
              <w:rPr>
                <w:sz w:val="24"/>
                <w:szCs w:val="24"/>
              </w:rPr>
              <w:t xml:space="preserve">имуществу</w:t>
            </w:r>
            <w:r>
              <w:rPr>
                <w:sz w:val="24"/>
                <w:szCs w:val="24"/>
              </w:rPr>
              <w:t xml:space="preserve"> Заказчика</w:t>
            </w:r>
            <w:r>
              <w:rPr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sz w:val="24"/>
                <w:szCs w:val="24"/>
              </w:rPr>
              <w:t xml:space="preserve"> (сто)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12"/>
        </w:trPr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  <w:t xml:space="preserve">Нарушение ППБ, ставшее причиной возникновения пожара, причинившего ущерб имуществу Заказчика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дв</w:t>
            </w:r>
            <w:r>
              <w:rPr>
                <w:sz w:val="24"/>
                <w:szCs w:val="24"/>
              </w:rPr>
              <w:t xml:space="preserve">ести</w:t>
            </w:r>
            <w:r>
              <w:rPr>
                <w:sz w:val="24"/>
                <w:szCs w:val="24"/>
              </w:rPr>
              <w:t xml:space="preserve"> пят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</w:rPr>
              <w:t xml:space="preserve">десят </w:t>
            </w:r>
            <w:r>
              <w:rPr>
                <w:sz w:val="24"/>
                <w:szCs w:val="24"/>
              </w:rPr>
              <w:t xml:space="preserve">тысяч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 xml:space="preserve">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334"/>
        </w:trPr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2.Нарушение </w:t>
            </w:r>
            <w:r>
              <w:rPr>
                <w:sz w:val="24"/>
              </w:rPr>
              <w:t xml:space="preserve">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  <w:sz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й случай нарушения;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102"/>
        <w:gridCol w:w="4535"/>
      </w:tblGrid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ind w:left="-112"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0" w:firstLine="0"/>
              <w:jc w:val="left"/>
              <w:spacing w:after="20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ind w:left="-112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-112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348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after="200" w:line="240" w:lineRule="auto"/>
              <w:rPr>
                <w:rFonts w:ascii="Calibri" w:hAnsi="Calibri" w:eastAsia="Calibri"/>
                <w:sz w:val="24"/>
                <w:szCs w:val="24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pStyle w:val="932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33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34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35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pStyle w:val="90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03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04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pStyle w:val="91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6"/>
  </w:num>
  <w:num w:numId="2">
    <w:abstractNumId w:val="57"/>
  </w:num>
  <w:num w:numId="3">
    <w:abstractNumId w:val="72"/>
  </w:num>
  <w:num w:numId="4">
    <w:abstractNumId w:val="1"/>
  </w:num>
  <w:num w:numId="5">
    <w:abstractNumId w:val="97"/>
  </w:num>
  <w:num w:numId="6">
    <w:abstractNumId w:val="69"/>
  </w:num>
  <w:num w:numId="7">
    <w:abstractNumId w:val="90"/>
  </w:num>
  <w:num w:numId="8">
    <w:abstractNumId w:val="83"/>
  </w:num>
  <w:num w:numId="9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78"/>
  </w:num>
  <w:num w:numId="14">
    <w:abstractNumId w:val="26"/>
  </w:num>
  <w:num w:numId="15">
    <w:abstractNumId w:val="56"/>
  </w:num>
  <w:num w:numId="16">
    <w:abstractNumId w:val="34"/>
  </w:num>
  <w:num w:numId="17">
    <w:abstractNumId w:val="42"/>
  </w:num>
  <w:num w:numId="18">
    <w:abstractNumId w:val="88"/>
  </w:num>
  <w:num w:numId="19">
    <w:abstractNumId w:val="18"/>
  </w:num>
  <w:num w:numId="20">
    <w:abstractNumId w:val="74"/>
  </w:num>
  <w:num w:numId="21">
    <w:abstractNumId w:val="9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</w:num>
  <w:num w:numId="23">
    <w:abstractNumId w:val="20"/>
  </w:num>
  <w:num w:numId="24">
    <w:abstractNumId w:val="70"/>
  </w:num>
  <w:num w:numId="25">
    <w:abstractNumId w:val="95"/>
  </w:num>
  <w:num w:numId="26">
    <w:abstractNumId w:val="41"/>
  </w:num>
  <w:num w:numId="27">
    <w:abstractNumId w:val="50"/>
  </w:num>
  <w:num w:numId="28">
    <w:abstractNumId w:val="6"/>
  </w:num>
  <w:num w:numId="29">
    <w:abstractNumId w:val="68"/>
  </w:num>
  <w:num w:numId="30">
    <w:abstractNumId w:val="85"/>
  </w:num>
  <w:num w:numId="31">
    <w:abstractNumId w:val="9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3"/>
  </w:num>
  <w:num w:numId="34">
    <w:abstractNumId w:val="51"/>
  </w:num>
  <w:num w:numId="35">
    <w:abstractNumId w:val="81"/>
  </w:num>
  <w:num w:numId="36">
    <w:abstractNumId w:val="7"/>
  </w:num>
  <w:num w:numId="37">
    <w:abstractNumId w:val="60"/>
  </w:num>
  <w:num w:numId="38">
    <w:abstractNumId w:val="87"/>
  </w:num>
  <w:num w:numId="39">
    <w:abstractNumId w:val="91"/>
  </w:num>
  <w:num w:numId="40">
    <w:abstractNumId w:val="77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</w:num>
  <w:num w:numId="47">
    <w:abstractNumId w:val="9"/>
  </w:num>
  <w:num w:numId="48">
    <w:abstractNumId w:val="47"/>
  </w:num>
  <w:num w:numId="49">
    <w:abstractNumId w:val="61"/>
  </w:num>
  <w:num w:numId="50">
    <w:abstractNumId w:val="94"/>
  </w:num>
  <w:num w:numId="51">
    <w:abstractNumId w:val="65"/>
  </w:num>
  <w:num w:numId="52">
    <w:abstractNumId w:val="37"/>
  </w:num>
  <w:num w:numId="53">
    <w:abstractNumId w:val="35"/>
  </w:num>
  <w:num w:numId="54">
    <w:abstractNumId w:val="11"/>
  </w:num>
  <w:num w:numId="55">
    <w:abstractNumId w:val="96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6"/>
    <w:lvlOverride w:ilvl="3">
      <w:startOverride w:val="1"/>
    </w:lvlOverride>
  </w:num>
  <w:num w:numId="59">
    <w:abstractNumId w:val="59"/>
  </w:num>
  <w:num w:numId="60">
    <w:abstractNumId w:val="99"/>
  </w:num>
  <w:num w:numId="61">
    <w:abstractNumId w:val="38"/>
  </w:num>
  <w:num w:numId="62">
    <w:abstractNumId w:val="16"/>
  </w:num>
  <w:num w:numId="63">
    <w:abstractNumId w:val="84"/>
  </w:num>
  <w:num w:numId="64">
    <w:abstractNumId w:val="28"/>
  </w:num>
  <w:num w:numId="65">
    <w:abstractNumId w:val="82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79"/>
  </w:num>
  <w:num w:numId="71">
    <w:abstractNumId w:val="0"/>
  </w:num>
  <w:num w:numId="72">
    <w:abstractNumId w:val="4"/>
  </w:num>
  <w:num w:numId="73">
    <w:abstractNumId w:val="92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3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7"/>
  </w:num>
  <w:num w:numId="88">
    <w:abstractNumId w:val="54"/>
  </w:num>
  <w:num w:numId="89">
    <w:abstractNumId w:val="76"/>
  </w:num>
  <w:num w:numId="90">
    <w:abstractNumId w:val="58"/>
  </w:num>
  <w:num w:numId="91">
    <w:abstractNumId w:val="62"/>
  </w:num>
  <w:num w:numId="92">
    <w:abstractNumId w:val="45"/>
  </w:num>
  <w:num w:numId="93">
    <w:abstractNumId w:val="15"/>
  </w:num>
  <w:num w:numId="94">
    <w:abstractNumId w:val="80"/>
  </w:num>
  <w:num w:numId="95">
    <w:abstractNumId w:val="8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5"/>
  </w:num>
  <w:num w:numId="98">
    <w:abstractNumId w:val="23"/>
  </w:num>
  <w:num w:numId="99">
    <w:abstractNumId w:val="24"/>
  </w:num>
  <w:num w:numId="100">
    <w:abstractNumId w:val="64"/>
  </w:num>
  <w:num w:numId="101">
    <w:abstractNumId w:val="75"/>
  </w:num>
  <w:num w:numId="102">
    <w:abstractNumId w:val="17"/>
  </w:num>
  <w:num w:numId="103">
    <w:abstractNumId w:val="19"/>
  </w:num>
  <w:num w:numId="104">
    <w:abstractNumId w:val="44"/>
  </w:num>
  <w:num w:numId="105">
    <w:abstractNumId w:val="63"/>
  </w:num>
  <w:num w:numId="106">
    <w:abstractNumId w:val="2"/>
  </w:num>
  <w:num w:numId="107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82"/>
    <w:link w:val="87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82"/>
    <w:link w:val="88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82"/>
    <w:link w:val="88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78"/>
    <w:next w:val="8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78"/>
    <w:next w:val="8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78"/>
    <w:next w:val="8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78"/>
    <w:next w:val="8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78"/>
    <w:next w:val="8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78"/>
    <w:next w:val="8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882"/>
    <w:link w:val="921"/>
    <w:uiPriority w:val="10"/>
    <w:rPr>
      <w:sz w:val="48"/>
      <w:szCs w:val="48"/>
    </w:rPr>
  </w:style>
  <w:style w:type="paragraph" w:styleId="36">
    <w:name w:val="Subtitle"/>
    <w:basedOn w:val="878"/>
    <w:next w:val="8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82"/>
    <w:link w:val="36"/>
    <w:uiPriority w:val="11"/>
    <w:rPr>
      <w:sz w:val="24"/>
      <w:szCs w:val="24"/>
    </w:rPr>
  </w:style>
  <w:style w:type="paragraph" w:styleId="38">
    <w:name w:val="Quote"/>
    <w:basedOn w:val="878"/>
    <w:next w:val="8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78"/>
    <w:next w:val="8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82"/>
    <w:link w:val="886"/>
    <w:uiPriority w:val="99"/>
  </w:style>
  <w:style w:type="character" w:styleId="45">
    <w:name w:val="Footer Char"/>
    <w:basedOn w:val="882"/>
    <w:link w:val="917"/>
    <w:uiPriority w:val="99"/>
  </w:style>
  <w:style w:type="character" w:styleId="47">
    <w:name w:val="Caption Char"/>
    <w:basedOn w:val="882"/>
    <w:link w:val="929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91"/>
    <w:uiPriority w:val="99"/>
    <w:rPr>
      <w:sz w:val="18"/>
    </w:rPr>
  </w:style>
  <w:style w:type="character" w:styleId="179">
    <w:name w:val="Endnote Text Char"/>
    <w:link w:val="938"/>
    <w:uiPriority w:val="99"/>
    <w:rPr>
      <w:sz w:val="20"/>
    </w:rPr>
  </w:style>
  <w:style w:type="paragraph" w:styleId="181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79">
    <w:name w:val="Heading 1"/>
    <w:basedOn w:val="878"/>
    <w:next w:val="878"/>
    <w:link w:val="92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80">
    <w:name w:val="Heading 2"/>
    <w:basedOn w:val="878"/>
    <w:next w:val="878"/>
    <w:link w:val="924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81">
    <w:name w:val="Heading 3"/>
    <w:basedOn w:val="878"/>
    <w:next w:val="878"/>
    <w:link w:val="900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paragraph" w:styleId="885">
    <w:name w:val="Body Text 3"/>
    <w:basedOn w:val="878"/>
    <w:link w:val="920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886">
    <w:name w:val="Header"/>
    <w:basedOn w:val="878"/>
    <w:pPr>
      <w:tabs>
        <w:tab w:val="center" w:pos="4677" w:leader="none"/>
        <w:tab w:val="right" w:pos="9355" w:leader="none"/>
      </w:tabs>
    </w:pPr>
  </w:style>
  <w:style w:type="paragraph" w:styleId="887">
    <w:name w:val="Body Text"/>
    <w:basedOn w:val="878"/>
    <w:pPr>
      <w:spacing w:after="120"/>
    </w:pPr>
  </w:style>
  <w:style w:type="paragraph" w:styleId="888" w:customStyle="1">
    <w:name w:val="Style1"/>
    <w:basedOn w:val="87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889">
    <w:name w:val="Body Text 2"/>
    <w:basedOn w:val="87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890" w:customStyle="1">
    <w:name w:val="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1">
    <w:name w:val="footnote text"/>
    <w:basedOn w:val="878"/>
    <w:link w:val="936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892">
    <w:name w:val="footnote reference"/>
    <w:uiPriority w:val="99"/>
    <w:rPr>
      <w:vertAlign w:val="superscript"/>
    </w:rPr>
  </w:style>
  <w:style w:type="table" w:styleId="893">
    <w:name w:val="Table Grid"/>
    <w:basedOn w:val="88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4" w:customStyle="1">
    <w:name w:val="Знак Знак Знак Знак Знак Знак Знак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 w:customStyle="1">
    <w:name w:val="Знак2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6" w:customStyle="1">
    <w:name w:val="Знак Знак Знак Знак Знак Знак Знак Знак Знак"/>
    <w:basedOn w:val="87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97" w:customStyle="1">
    <w:name w:val="Пункт договора"/>
    <w:basedOn w:val="87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898" w:customStyle="1">
    <w:name w:val="Подпункт договора"/>
    <w:basedOn w:val="87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899">
    <w:name w:val="Body Text Indent 3"/>
    <w:basedOn w:val="878"/>
    <w:pPr>
      <w:ind w:left="283"/>
      <w:spacing w:after="120"/>
    </w:pPr>
    <w:rPr>
      <w:sz w:val="16"/>
      <w:szCs w:val="16"/>
    </w:rPr>
  </w:style>
  <w:style w:type="character" w:styleId="900" w:customStyle="1">
    <w:name w:val="Заголовок 3 Знак"/>
    <w:link w:val="881"/>
    <w:rPr>
      <w:b/>
      <w:sz w:val="28"/>
    </w:rPr>
  </w:style>
  <w:style w:type="paragraph" w:styleId="901">
    <w:name w:val="List Paragraph"/>
    <w:basedOn w:val="878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02" w:customStyle="1">
    <w:name w:val="1. Статья"/>
    <w:basedOn w:val="881"/>
    <w:link w:val="909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03" w:customStyle="1">
    <w:name w:val="2. Пункт"/>
    <w:basedOn w:val="881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04" w:customStyle="1">
    <w:name w:val="3. Подпункт"/>
    <w:basedOn w:val="881"/>
    <w:link w:val="905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05" w:customStyle="1">
    <w:name w:val="3. Подпункт Знак"/>
    <w:link w:val="904"/>
    <w:rPr>
      <w:b/>
      <w:bCs/>
      <w:sz w:val="24"/>
      <w:szCs w:val="24"/>
    </w:rPr>
  </w:style>
  <w:style w:type="paragraph" w:styleId="906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07">
    <w:name w:val="Balloon Text"/>
    <w:basedOn w:val="878"/>
    <w:link w:val="908"/>
    <w:pPr>
      <w:spacing w:line="240" w:lineRule="auto"/>
    </w:pPr>
    <w:rPr>
      <w:rFonts w:ascii="Tahoma" w:hAnsi="Tahoma"/>
      <w:sz w:val="16"/>
      <w:szCs w:val="16"/>
    </w:rPr>
  </w:style>
  <w:style w:type="character" w:styleId="908" w:customStyle="1">
    <w:name w:val="Текст выноски Знак"/>
    <w:link w:val="907"/>
    <w:rPr>
      <w:rFonts w:ascii="Tahoma" w:hAnsi="Tahoma" w:cs="Tahoma"/>
      <w:sz w:val="16"/>
      <w:szCs w:val="16"/>
    </w:rPr>
  </w:style>
  <w:style w:type="character" w:styleId="909" w:customStyle="1">
    <w:name w:val="1. Статья Знак"/>
    <w:link w:val="902"/>
    <w:rPr>
      <w:b w:val="0"/>
      <w:sz w:val="24"/>
      <w:szCs w:val="24"/>
    </w:rPr>
  </w:style>
  <w:style w:type="paragraph" w:styleId="910" w:customStyle="1">
    <w:name w:val="4. Отчерк"/>
    <w:basedOn w:val="878"/>
    <w:link w:val="911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11" w:customStyle="1">
    <w:name w:val="4. Отчерк Знак"/>
    <w:link w:val="910"/>
    <w:rPr>
      <w:sz w:val="24"/>
      <w:szCs w:val="24"/>
    </w:rPr>
  </w:style>
  <w:style w:type="character" w:styleId="912">
    <w:name w:val="annotation reference"/>
    <w:rPr>
      <w:sz w:val="16"/>
      <w:szCs w:val="16"/>
    </w:rPr>
  </w:style>
  <w:style w:type="paragraph" w:styleId="913">
    <w:name w:val="annotation text"/>
    <w:basedOn w:val="878"/>
    <w:link w:val="914"/>
    <w:pPr>
      <w:spacing w:line="240" w:lineRule="auto"/>
    </w:pPr>
    <w:rPr>
      <w:sz w:val="20"/>
      <w:szCs w:val="20"/>
    </w:rPr>
  </w:style>
  <w:style w:type="character" w:styleId="914" w:customStyle="1">
    <w:name w:val="Текст примечания Знак"/>
    <w:link w:val="913"/>
  </w:style>
  <w:style w:type="paragraph" w:styleId="915">
    <w:name w:val="annotation subject"/>
    <w:basedOn w:val="913"/>
    <w:next w:val="913"/>
    <w:link w:val="916"/>
    <w:rPr>
      <w:b/>
      <w:bCs/>
    </w:rPr>
  </w:style>
  <w:style w:type="character" w:styleId="916" w:customStyle="1">
    <w:name w:val="Тема примечания Знак"/>
    <w:link w:val="915"/>
    <w:rPr>
      <w:b/>
      <w:bCs/>
    </w:rPr>
  </w:style>
  <w:style w:type="paragraph" w:styleId="917">
    <w:name w:val="Footer"/>
    <w:basedOn w:val="878"/>
    <w:link w:val="918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link w:val="917"/>
    <w:uiPriority w:val="99"/>
    <w:rPr>
      <w:sz w:val="28"/>
      <w:szCs w:val="28"/>
    </w:rPr>
  </w:style>
  <w:style w:type="paragraph" w:styleId="919">
    <w:name w:val="Revision"/>
    <w:hidden/>
    <w:uiPriority w:val="99"/>
    <w:semiHidden/>
    <w:rPr>
      <w:sz w:val="28"/>
      <w:szCs w:val="28"/>
    </w:rPr>
  </w:style>
  <w:style w:type="character" w:styleId="920" w:customStyle="1">
    <w:name w:val="Основной текст 3 Знак"/>
    <w:link w:val="885"/>
    <w:rPr>
      <w:color w:val="0000ff"/>
      <w:sz w:val="24"/>
      <w:szCs w:val="24"/>
      <w:lang w:eastAsia="en-US"/>
    </w:rPr>
  </w:style>
  <w:style w:type="paragraph" w:styleId="921">
    <w:name w:val="Title"/>
    <w:basedOn w:val="878"/>
    <w:link w:val="922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22" w:customStyle="1">
    <w:name w:val="Заголовок Знак"/>
    <w:link w:val="921"/>
    <w:rPr>
      <w:b/>
      <w:sz w:val="22"/>
      <w:szCs w:val="22"/>
      <w:shd w:val="clear" w:color="auto" w:fill="ffffff"/>
    </w:rPr>
  </w:style>
  <w:style w:type="character" w:styleId="923" w:customStyle="1">
    <w:name w:val="Заголовок 1 Знак"/>
    <w:link w:val="879"/>
    <w:rPr>
      <w:rFonts w:ascii="Cambria" w:hAnsi="Cambria" w:eastAsia="Times New Roman" w:cs="Times New Roman"/>
      <w:b/>
      <w:bCs/>
      <w:sz w:val="32"/>
      <w:szCs w:val="32"/>
    </w:rPr>
  </w:style>
  <w:style w:type="character" w:styleId="924" w:customStyle="1">
    <w:name w:val="Заголовок 2 Знак"/>
    <w:link w:val="88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5">
    <w:name w:val="Body Text Indent"/>
    <w:basedOn w:val="878"/>
    <w:link w:val="926"/>
    <w:pPr>
      <w:ind w:left="283"/>
      <w:spacing w:after="120"/>
    </w:pPr>
  </w:style>
  <w:style w:type="character" w:styleId="926" w:customStyle="1">
    <w:name w:val="Основной текст с отступом Знак"/>
    <w:link w:val="925"/>
    <w:rPr>
      <w:sz w:val="28"/>
      <w:szCs w:val="28"/>
    </w:rPr>
  </w:style>
  <w:style w:type="paragraph" w:styleId="927" w:customStyle="1">
    <w:name w:val="Пункт 3.3.3"/>
    <w:basedOn w:val="87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28" w:customStyle="1">
    <w:name w:val="Заглавие"/>
    <w:basedOn w:val="87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29">
    <w:name w:val="Caption"/>
    <w:basedOn w:val="878"/>
    <w:next w:val="87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30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31" w:customStyle="1">
    <w:name w:val="Знак1"/>
    <w:basedOn w:val="87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2" w:customStyle="1">
    <w:name w:val="Контракт-раздел"/>
    <w:basedOn w:val="878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33" w:customStyle="1">
    <w:name w:val="Контракт-пункт"/>
    <w:basedOn w:val="878"/>
    <w:pPr>
      <w:numPr>
        <w:ilvl w:val="1"/>
        <w:numId w:val="17"/>
      </w:numPr>
    </w:pPr>
  </w:style>
  <w:style w:type="paragraph" w:styleId="934" w:customStyle="1">
    <w:name w:val="Контракт-подпункт"/>
    <w:basedOn w:val="878"/>
    <w:pPr>
      <w:numPr>
        <w:ilvl w:val="2"/>
        <w:numId w:val="17"/>
      </w:numPr>
    </w:pPr>
  </w:style>
  <w:style w:type="paragraph" w:styleId="935" w:customStyle="1">
    <w:name w:val="Контракт-подподпункт"/>
    <w:basedOn w:val="878"/>
    <w:pPr>
      <w:numPr>
        <w:ilvl w:val="3"/>
        <w:numId w:val="17"/>
      </w:numPr>
    </w:pPr>
  </w:style>
  <w:style w:type="character" w:styleId="936" w:customStyle="1">
    <w:name w:val="Текст сноски Знак"/>
    <w:link w:val="891"/>
    <w:uiPriority w:val="99"/>
  </w:style>
  <w:style w:type="character" w:styleId="937">
    <w:name w:val="Hyperlink"/>
    <w:uiPriority w:val="99"/>
    <w:unhideWhenUsed/>
    <w:rPr>
      <w:color w:val="0000ff"/>
      <w:u w:val="single"/>
    </w:rPr>
  </w:style>
  <w:style w:type="paragraph" w:styleId="938">
    <w:name w:val="endnote text"/>
    <w:basedOn w:val="878"/>
    <w:link w:val="939"/>
    <w:uiPriority w:val="99"/>
    <w:semiHidden/>
    <w:unhideWhenUsed/>
    <w:rPr>
      <w:sz w:val="20"/>
      <w:szCs w:val="20"/>
    </w:rPr>
  </w:style>
  <w:style w:type="character" w:styleId="939" w:customStyle="1">
    <w:name w:val="Текст концевой сноски Знак"/>
    <w:link w:val="938"/>
    <w:uiPriority w:val="99"/>
    <w:semiHidden/>
  </w:style>
  <w:style w:type="character" w:styleId="940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8614-8191-4D21-9899-BCCDB07477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1AA79-B9A6-4D96-83D7-F9513966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tayurskaya_en</cp:lastModifiedBy>
  <cp:revision>19</cp:revision>
  <dcterms:created xsi:type="dcterms:W3CDTF">2019-11-28T00:26:00Z</dcterms:created>
  <dcterms:modified xsi:type="dcterms:W3CDTF">2025-12-22T01:53:11Z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